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6CBB03" w14:textId="77777777" w:rsidR="00B57B24" w:rsidRDefault="00B57B24" w:rsidP="0046393A">
      <w:pPr>
        <w:pStyle w:val="BodyA"/>
        <w:suppressAutoHyphens/>
        <w:rPr>
          <w:rFonts w:ascii="Times New Roman" w:eastAsia="Calibri" w:hAnsi="Times New Roman" w:cs="Times New Roman"/>
          <w:b/>
          <w:bCs/>
          <w:sz w:val="28"/>
          <w:szCs w:val="28"/>
        </w:rPr>
      </w:pPr>
    </w:p>
    <w:tbl>
      <w:tblPr>
        <w:tblW w:w="935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675"/>
        <w:gridCol w:w="4675"/>
      </w:tblGrid>
      <w:tr w:rsidR="00B57B24" w14:paraId="0EA10770" w14:textId="77777777" w:rsidTr="002734BF">
        <w:trPr>
          <w:trHeight w:val="740"/>
        </w:trPr>
        <w:tc>
          <w:tcPr>
            <w:tcW w:w="4675" w:type="dxa"/>
            <w:tcBorders>
              <w:top w:val="nil"/>
              <w:left w:val="nil"/>
              <w:bottom w:val="nil"/>
              <w:right w:val="nil"/>
            </w:tcBorders>
            <w:shd w:val="clear" w:color="auto" w:fill="auto"/>
            <w:tcMar>
              <w:top w:w="80" w:type="dxa"/>
              <w:left w:w="80" w:type="dxa"/>
              <w:bottom w:w="80" w:type="dxa"/>
              <w:right w:w="80" w:type="dxa"/>
            </w:tcMar>
          </w:tcPr>
          <w:p w14:paraId="657C1C00" w14:textId="60B6F699" w:rsidR="00B57B24" w:rsidRDefault="00B57B24" w:rsidP="002734BF">
            <w:pPr>
              <w:pStyle w:val="BodyA"/>
            </w:pPr>
            <w:r>
              <w:rPr>
                <w:rFonts w:ascii="Calibri" w:eastAsia="Calibri" w:hAnsi="Calibri" w:cs="Calibri"/>
                <w:b/>
                <w:bCs/>
              </w:rPr>
              <w:t>For Immediate Release:</w:t>
            </w:r>
            <w:r>
              <w:br/>
            </w:r>
            <w:r>
              <w:t>November 8th</w:t>
            </w:r>
            <w:r>
              <w:t>, 2018</w:t>
            </w:r>
          </w:p>
        </w:tc>
        <w:tc>
          <w:tcPr>
            <w:tcW w:w="4675" w:type="dxa"/>
            <w:tcBorders>
              <w:top w:val="nil"/>
              <w:left w:val="nil"/>
              <w:bottom w:val="nil"/>
              <w:right w:val="nil"/>
            </w:tcBorders>
            <w:shd w:val="clear" w:color="auto" w:fill="auto"/>
            <w:tcMar>
              <w:top w:w="80" w:type="dxa"/>
              <w:left w:w="80" w:type="dxa"/>
              <w:bottom w:w="80" w:type="dxa"/>
              <w:right w:w="80" w:type="dxa"/>
            </w:tcMar>
          </w:tcPr>
          <w:p w14:paraId="654B2395" w14:textId="77777777" w:rsidR="00B57B24" w:rsidRDefault="00B57B24" w:rsidP="0046393A">
            <w:pPr>
              <w:pStyle w:val="NormalWeb"/>
              <w:shd w:val="clear" w:color="auto" w:fill="FFFFFF"/>
              <w:spacing w:before="0" w:after="240"/>
            </w:pPr>
            <w:r>
              <w:rPr>
                <w:rFonts w:ascii="Calibri" w:eastAsia="Calibri" w:hAnsi="Calibri" w:cs="Calibri"/>
                <w:sz w:val="22"/>
                <w:szCs w:val="22"/>
              </w:rPr>
              <w:t xml:space="preserve">Contact Dave </w:t>
            </w:r>
            <w:proofErr w:type="spellStart"/>
            <w:r>
              <w:rPr>
                <w:rFonts w:ascii="Calibri" w:eastAsia="Calibri" w:hAnsi="Calibri" w:cs="Calibri"/>
                <w:sz w:val="22"/>
                <w:szCs w:val="22"/>
              </w:rPr>
              <w:t>Mohel</w:t>
            </w:r>
            <w:proofErr w:type="spellEnd"/>
            <w:r>
              <w:rPr>
                <w:rFonts w:ascii="Calibri" w:eastAsia="Calibri" w:hAnsi="Calibri" w:cs="Calibri"/>
                <w:sz w:val="22"/>
                <w:szCs w:val="22"/>
              </w:rPr>
              <w:t xml:space="preserve">: (703)217-2660 </w:t>
            </w:r>
            <w:r>
              <w:rPr>
                <w:rFonts w:ascii="Calibri" w:eastAsia="Calibri" w:hAnsi="Calibri" w:cs="Calibri"/>
                <w:sz w:val="22"/>
                <w:szCs w:val="22"/>
              </w:rPr>
              <w:br/>
            </w:r>
            <w:hyperlink r:id="rId7" w:history="1">
              <w:r>
                <w:rPr>
                  <w:rStyle w:val="Hyperlink0"/>
                  <w:rFonts w:ascii="Calibri" w:eastAsia="Calibri" w:hAnsi="Calibri" w:cs="Calibri"/>
                  <w:sz w:val="22"/>
                  <w:szCs w:val="22"/>
                </w:rPr>
                <w:t>dave@strategiccommsgroup.com</w:t>
              </w:r>
            </w:hyperlink>
          </w:p>
        </w:tc>
      </w:tr>
    </w:tbl>
    <w:p w14:paraId="032926A2" w14:textId="38CEE79F" w:rsidR="00FD16A0" w:rsidRPr="00C91458" w:rsidRDefault="00B57B24" w:rsidP="00C91458">
      <w:pPr>
        <w:pStyle w:val="BodyA"/>
        <w:suppressAutoHyphens/>
        <w:ind w:left="-180" w:right="-180"/>
        <w:jc w:val="center"/>
        <w:rPr>
          <w:rFonts w:ascii="Times New Roman" w:eastAsia="Calibri" w:hAnsi="Times New Roman" w:cs="Times New Roman"/>
          <w:b/>
          <w:bCs/>
          <w:sz w:val="28"/>
          <w:szCs w:val="28"/>
        </w:rPr>
      </w:pPr>
      <w:r w:rsidRPr="00C91458">
        <w:rPr>
          <w:rFonts w:ascii="Times New Roman" w:eastAsia="Calibri" w:hAnsi="Times New Roman" w:cs="Times New Roman"/>
          <w:b/>
          <w:bCs/>
          <w:sz w:val="28"/>
          <w:szCs w:val="28"/>
        </w:rPr>
        <w:t xml:space="preserve">GAO </w:t>
      </w:r>
      <w:r w:rsidR="00C91458" w:rsidRPr="00C91458">
        <w:rPr>
          <w:rFonts w:ascii="Times New Roman" w:eastAsia="Calibri" w:hAnsi="Times New Roman" w:cs="Times New Roman"/>
          <w:b/>
          <w:bCs/>
          <w:sz w:val="28"/>
          <w:szCs w:val="28"/>
        </w:rPr>
        <w:t>Files Suit against</w:t>
      </w:r>
      <w:r w:rsidR="0069421A" w:rsidRPr="00C91458">
        <w:rPr>
          <w:rFonts w:ascii="Times New Roman" w:eastAsia="Calibri" w:hAnsi="Times New Roman" w:cs="Times New Roman"/>
          <w:b/>
          <w:bCs/>
          <w:sz w:val="28"/>
          <w:szCs w:val="28"/>
        </w:rPr>
        <w:t xml:space="preserve"> University of California </w:t>
      </w:r>
      <w:r w:rsidRPr="00C91458">
        <w:rPr>
          <w:rFonts w:ascii="Times New Roman" w:eastAsia="Calibri" w:hAnsi="Times New Roman" w:cs="Times New Roman"/>
          <w:b/>
          <w:bCs/>
          <w:sz w:val="28"/>
          <w:szCs w:val="28"/>
        </w:rPr>
        <w:t xml:space="preserve">on behalf of CEI </w:t>
      </w:r>
      <w:r w:rsidR="0069421A" w:rsidRPr="00C91458">
        <w:rPr>
          <w:rFonts w:ascii="Times New Roman" w:eastAsia="Calibri" w:hAnsi="Times New Roman" w:cs="Times New Roman"/>
          <w:b/>
          <w:bCs/>
          <w:sz w:val="28"/>
          <w:szCs w:val="28"/>
        </w:rPr>
        <w:t>for Information on UCLA Law School Involvement with Climate Litigation Industry</w:t>
      </w:r>
    </w:p>
    <w:p w14:paraId="5CBBCFBE" w14:textId="77777777" w:rsidR="00FD16A0" w:rsidRPr="00DC438C" w:rsidRDefault="00FD16A0">
      <w:pPr>
        <w:pStyle w:val="BodyA"/>
        <w:suppressAutoHyphens/>
        <w:rPr>
          <w:rFonts w:ascii="Times New Roman" w:eastAsia="Calibri" w:hAnsi="Times New Roman" w:cs="Times New Roman"/>
        </w:rPr>
      </w:pPr>
    </w:p>
    <w:p w14:paraId="57B4843C" w14:textId="77777777" w:rsidR="00F66B82" w:rsidRDefault="0069421A" w:rsidP="0069421A">
      <w:pPr>
        <w:pStyle w:val="BodyA"/>
        <w:suppressAutoHyphens/>
        <w:rPr>
          <w:rFonts w:ascii="Times New Roman" w:eastAsia="Calibri" w:hAnsi="Times New Roman" w:cs="Times New Roman"/>
          <w:sz w:val="24"/>
          <w:szCs w:val="24"/>
        </w:rPr>
      </w:pPr>
      <w:r w:rsidRPr="00DC438C">
        <w:rPr>
          <w:rFonts w:ascii="Times New Roman" w:eastAsia="Calibri" w:hAnsi="Times New Roman" w:cs="Times New Roman"/>
          <w:sz w:val="24"/>
          <w:szCs w:val="24"/>
        </w:rPr>
        <w:t xml:space="preserve">WASHINGTON, November </w:t>
      </w:r>
      <w:r w:rsidR="00B57B24">
        <w:rPr>
          <w:rFonts w:ascii="Times New Roman" w:eastAsia="Calibri" w:hAnsi="Times New Roman" w:cs="Times New Roman"/>
          <w:sz w:val="24"/>
          <w:szCs w:val="24"/>
        </w:rPr>
        <w:t>8th</w:t>
      </w:r>
      <w:r w:rsidRPr="00DC438C">
        <w:rPr>
          <w:rFonts w:ascii="Times New Roman" w:eastAsia="Calibri" w:hAnsi="Times New Roman" w:cs="Times New Roman"/>
          <w:sz w:val="24"/>
          <w:szCs w:val="24"/>
        </w:rPr>
        <w:t xml:space="preserve">, 2018 </w:t>
      </w:r>
      <w:r w:rsidR="00B57B24">
        <w:rPr>
          <w:rFonts w:ascii="Times New Roman" w:eastAsia="Calibri" w:hAnsi="Times New Roman" w:cs="Times New Roman"/>
          <w:sz w:val="24"/>
          <w:szCs w:val="24"/>
        </w:rPr>
        <w:t>–</w:t>
      </w:r>
      <w:r w:rsidRPr="00DC438C">
        <w:rPr>
          <w:rFonts w:ascii="Times New Roman" w:eastAsia="Calibri" w:hAnsi="Times New Roman" w:cs="Times New Roman"/>
          <w:sz w:val="24"/>
          <w:szCs w:val="24"/>
        </w:rPr>
        <w:t xml:space="preserve"> </w:t>
      </w:r>
      <w:r w:rsidR="00B57B24">
        <w:rPr>
          <w:rFonts w:ascii="Times New Roman" w:eastAsia="Calibri" w:hAnsi="Times New Roman" w:cs="Times New Roman"/>
          <w:sz w:val="24"/>
          <w:szCs w:val="24"/>
        </w:rPr>
        <w:t>Government</w:t>
      </w:r>
      <w:r w:rsidR="002D4651">
        <w:rPr>
          <w:rFonts w:ascii="Times New Roman" w:eastAsia="Calibri" w:hAnsi="Times New Roman" w:cs="Times New Roman"/>
          <w:sz w:val="24"/>
          <w:szCs w:val="24"/>
        </w:rPr>
        <w:t xml:space="preserve"> Oversight</w:t>
      </w:r>
      <w:r w:rsidR="001F4BBD">
        <w:rPr>
          <w:rFonts w:ascii="Times New Roman" w:eastAsia="Calibri" w:hAnsi="Times New Roman" w:cs="Times New Roman"/>
          <w:sz w:val="24"/>
          <w:szCs w:val="24"/>
        </w:rPr>
        <w:t xml:space="preserve"> </w:t>
      </w:r>
      <w:r w:rsidR="001F4BBD">
        <w:rPr>
          <w:sz w:val="18"/>
          <w:szCs w:val="18"/>
          <w:shd w:val="clear" w:color="auto" w:fill="FFFFFF"/>
        </w:rPr>
        <w:t>&amp;</w:t>
      </w:r>
      <w:r w:rsidR="002D4651">
        <w:rPr>
          <w:rFonts w:ascii="Times New Roman" w:eastAsia="Calibri" w:hAnsi="Times New Roman" w:cs="Times New Roman"/>
          <w:sz w:val="24"/>
          <w:szCs w:val="24"/>
        </w:rPr>
        <w:t xml:space="preserve"> Accountability’s</w:t>
      </w:r>
      <w:r w:rsidRPr="00DC438C">
        <w:rPr>
          <w:rFonts w:ascii="Times New Roman" w:eastAsia="Calibri" w:hAnsi="Times New Roman" w:cs="Times New Roman"/>
          <w:sz w:val="24"/>
          <w:szCs w:val="24"/>
        </w:rPr>
        <w:t xml:space="preserve"> </w:t>
      </w:r>
      <w:r w:rsidR="002D4651">
        <w:rPr>
          <w:rFonts w:ascii="Times New Roman" w:eastAsia="Calibri" w:hAnsi="Times New Roman" w:cs="Times New Roman"/>
          <w:sz w:val="24"/>
          <w:szCs w:val="24"/>
        </w:rPr>
        <w:t xml:space="preserve">(GAO) </w:t>
      </w:r>
      <w:r w:rsidRPr="00DC438C">
        <w:rPr>
          <w:rFonts w:ascii="Times New Roman" w:eastAsia="Calibri" w:hAnsi="Times New Roman" w:cs="Times New Roman"/>
          <w:sz w:val="24"/>
          <w:szCs w:val="24"/>
        </w:rPr>
        <w:t>today</w:t>
      </w:r>
      <w:r w:rsidR="002D4651">
        <w:rPr>
          <w:rFonts w:ascii="Times New Roman" w:eastAsia="Calibri" w:hAnsi="Times New Roman" w:cs="Times New Roman"/>
          <w:sz w:val="24"/>
          <w:szCs w:val="24"/>
        </w:rPr>
        <w:t xml:space="preserve"> filed suit</w:t>
      </w:r>
      <w:r w:rsidRPr="00DC438C">
        <w:rPr>
          <w:rFonts w:ascii="Times New Roman" w:eastAsia="Calibri" w:hAnsi="Times New Roman" w:cs="Times New Roman"/>
          <w:sz w:val="24"/>
          <w:szCs w:val="24"/>
        </w:rPr>
        <w:t xml:space="preserve"> </w:t>
      </w:r>
      <w:r w:rsidR="002D4651">
        <w:rPr>
          <w:rFonts w:ascii="Calibri" w:hAnsi="Calibri" w:cs="Calibri"/>
          <w:shd w:val="clear" w:color="auto" w:fill="FFFFFF"/>
        </w:rPr>
        <w:t>against</w:t>
      </w:r>
      <w:r w:rsidRPr="00DC438C">
        <w:rPr>
          <w:rFonts w:ascii="Times New Roman" w:eastAsia="Calibri" w:hAnsi="Times New Roman" w:cs="Times New Roman"/>
          <w:sz w:val="24"/>
          <w:szCs w:val="24"/>
        </w:rPr>
        <w:t xml:space="preserve"> the Board of Regents of the University of California under California’s Public Records Act (CPRA)</w:t>
      </w:r>
      <w:r w:rsidR="002D4651">
        <w:rPr>
          <w:rFonts w:ascii="Times New Roman" w:eastAsia="Calibri" w:hAnsi="Times New Roman" w:cs="Times New Roman"/>
          <w:sz w:val="24"/>
          <w:szCs w:val="24"/>
        </w:rPr>
        <w:t xml:space="preserve"> on behalf of the Competitive Enterprise Institute (CEI)</w:t>
      </w:r>
      <w:r w:rsidRPr="00DC438C">
        <w:rPr>
          <w:rFonts w:ascii="Times New Roman" w:eastAsia="Calibri" w:hAnsi="Times New Roman" w:cs="Times New Roman"/>
          <w:sz w:val="24"/>
          <w:szCs w:val="24"/>
        </w:rPr>
        <w:t xml:space="preserve">. </w:t>
      </w:r>
    </w:p>
    <w:p w14:paraId="52752C9D" w14:textId="77777777" w:rsidR="00F66B82" w:rsidRDefault="00F66B82" w:rsidP="0069421A">
      <w:pPr>
        <w:pStyle w:val="BodyA"/>
        <w:suppressAutoHyphens/>
        <w:rPr>
          <w:rFonts w:ascii="Times New Roman" w:eastAsia="Calibri" w:hAnsi="Times New Roman" w:cs="Times New Roman"/>
          <w:sz w:val="24"/>
          <w:szCs w:val="24"/>
        </w:rPr>
      </w:pPr>
    </w:p>
    <w:p w14:paraId="318B419D" w14:textId="40972485" w:rsidR="00FD16A0" w:rsidRPr="00201AF9" w:rsidRDefault="0069421A" w:rsidP="00D05162">
      <w:pPr>
        <w:pStyle w:val="BodyA"/>
        <w:suppressAutoHyphens/>
        <w:rPr>
          <w:rFonts w:ascii="Times New Roman" w:eastAsia="Calibri" w:hAnsi="Times New Roman" w:cs="Times New Roman"/>
          <w:sz w:val="24"/>
          <w:szCs w:val="24"/>
        </w:rPr>
      </w:pPr>
      <w:r w:rsidRPr="00DC438C">
        <w:rPr>
          <w:rFonts w:ascii="Times New Roman" w:eastAsia="Calibri" w:hAnsi="Times New Roman" w:cs="Times New Roman"/>
          <w:sz w:val="24"/>
          <w:szCs w:val="24"/>
        </w:rPr>
        <w:t>The lawsuit, filed in the Superior Court for the County of Los Angeles, aims t</w:t>
      </w:r>
      <w:r w:rsidR="00F66B82">
        <w:rPr>
          <w:rFonts w:ascii="Times New Roman" w:eastAsia="Calibri" w:hAnsi="Times New Roman" w:cs="Times New Roman"/>
          <w:sz w:val="24"/>
          <w:szCs w:val="24"/>
        </w:rPr>
        <w:t>o c</w:t>
      </w:r>
      <w:r w:rsidRPr="00DC438C">
        <w:rPr>
          <w:rFonts w:ascii="Times New Roman" w:eastAsia="Calibri" w:hAnsi="Times New Roman" w:cs="Times New Roman"/>
          <w:sz w:val="24"/>
          <w:szCs w:val="24"/>
        </w:rPr>
        <w:t>ompel the University of California at Los Angeles (UCLA) Law School to perform a search in response to two languishing CPRA requests dating back to February of this year, and</w:t>
      </w:r>
      <w:r w:rsidR="00201AF9">
        <w:rPr>
          <w:rFonts w:ascii="Times New Roman" w:eastAsia="Calibri" w:hAnsi="Times New Roman" w:cs="Times New Roman"/>
          <w:sz w:val="24"/>
          <w:szCs w:val="24"/>
        </w:rPr>
        <w:t xml:space="preserve"> p</w:t>
      </w:r>
      <w:r w:rsidRPr="00201AF9">
        <w:rPr>
          <w:rFonts w:ascii="Times New Roman" w:eastAsia="Calibri" w:hAnsi="Times New Roman" w:cs="Times New Roman"/>
          <w:sz w:val="24"/>
          <w:szCs w:val="24"/>
        </w:rPr>
        <w:t xml:space="preserve">roduce any records responsive to those requests. </w:t>
      </w:r>
    </w:p>
    <w:p w14:paraId="4660ED3D" w14:textId="77777777" w:rsidR="00FD16A0" w:rsidRPr="00DC438C" w:rsidRDefault="00FD16A0">
      <w:pPr>
        <w:pStyle w:val="BodyA"/>
        <w:suppressAutoHyphens/>
        <w:rPr>
          <w:rFonts w:ascii="Times New Roman" w:eastAsia="Calibri" w:hAnsi="Times New Roman" w:cs="Times New Roman"/>
          <w:sz w:val="24"/>
          <w:szCs w:val="24"/>
        </w:rPr>
      </w:pPr>
    </w:p>
    <w:p w14:paraId="5FDBA3F6" w14:textId="5AC89441" w:rsidR="00FD16A0" w:rsidRPr="00DC438C" w:rsidRDefault="00201AF9">
      <w:pPr>
        <w:pStyle w:val="BodyA"/>
        <w:suppressAutoHyphens/>
        <w:rPr>
          <w:rStyle w:val="None"/>
          <w:rFonts w:ascii="Times New Roman" w:eastAsia="Calibri" w:hAnsi="Times New Roman" w:cs="Times New Roman"/>
          <w:sz w:val="24"/>
          <w:szCs w:val="24"/>
        </w:rPr>
      </w:pPr>
      <w:r w:rsidRPr="00201AF9">
        <w:rPr>
          <w:rFonts w:ascii="Times New Roman" w:hAnsi="Times New Roman" w:cs="Times New Roman"/>
          <w:sz w:val="24"/>
          <w:szCs w:val="24"/>
        </w:rPr>
        <w:t>As a recent CEI report, noted by the </w:t>
      </w:r>
      <w:hyperlink r:id="rId8" w:tgtFrame="_blank" w:history="1">
        <w:r w:rsidRPr="00201AF9">
          <w:rPr>
            <w:rStyle w:val="Hyperlink"/>
            <w:rFonts w:ascii="Times New Roman" w:hAnsi="Times New Roman" w:cs="Times New Roman"/>
            <w:sz w:val="24"/>
            <w:szCs w:val="24"/>
          </w:rPr>
          <w:t>Wall Street Journal</w:t>
        </w:r>
      </w:hyperlink>
      <w:r w:rsidRPr="00201AF9">
        <w:rPr>
          <w:rFonts w:ascii="Times New Roman" w:hAnsi="Times New Roman" w:cs="Times New Roman"/>
          <w:sz w:val="24"/>
          <w:szCs w:val="24"/>
        </w:rPr>
        <w:t>, revealed, emails</w:t>
      </w:r>
      <w:r w:rsidRPr="00201AF9">
        <w:rPr>
          <w:rFonts w:ascii="Times New Roman" w:hAnsi="Times New Roman" w:cs="Times New Roman"/>
          <w:sz w:val="24"/>
          <w:szCs w:val="24"/>
        </w:rPr>
        <w:t xml:space="preserve">, </w:t>
      </w:r>
      <w:r w:rsidR="0069421A" w:rsidRPr="00201AF9">
        <w:rPr>
          <w:rFonts w:ascii="Times New Roman" w:hAnsi="Times New Roman" w:cs="Times New Roman"/>
          <w:sz w:val="24"/>
          <w:szCs w:val="24"/>
        </w:rPr>
        <w:t>and other</w:t>
      </w:r>
      <w:r w:rsidR="0069421A" w:rsidRPr="00DC438C">
        <w:rPr>
          <w:rStyle w:val="None"/>
          <w:rFonts w:ascii="Times New Roman" w:eastAsia="Calibri" w:hAnsi="Times New Roman" w:cs="Times New Roman"/>
          <w:sz w:val="24"/>
          <w:szCs w:val="24"/>
        </w:rPr>
        <w:t xml:space="preserve"> public documents </w:t>
      </w:r>
      <w:r w:rsidR="002439F9">
        <w:rPr>
          <w:rStyle w:val="None"/>
          <w:rFonts w:ascii="Times New Roman" w:eastAsia="Calibri" w:hAnsi="Times New Roman" w:cs="Times New Roman"/>
          <w:sz w:val="24"/>
          <w:szCs w:val="24"/>
        </w:rPr>
        <w:t>describe</w:t>
      </w:r>
      <w:r w:rsidR="0069421A" w:rsidRPr="00DC438C">
        <w:rPr>
          <w:rStyle w:val="None"/>
          <w:rFonts w:ascii="Times New Roman" w:eastAsia="Calibri" w:hAnsi="Times New Roman" w:cs="Times New Roman"/>
          <w:sz w:val="24"/>
          <w:szCs w:val="24"/>
        </w:rPr>
        <w:t xml:space="preserve"> an April 2016 "</w:t>
      </w:r>
      <w:hyperlink r:id="rId9" w:history="1">
        <w:r w:rsidR="0069421A" w:rsidRPr="00DC438C">
          <w:rPr>
            <w:rStyle w:val="Hyperlink3"/>
            <w:rFonts w:ascii="Times New Roman" w:hAnsi="Times New Roman" w:cs="Times New Roman"/>
            <w:sz w:val="24"/>
            <w:szCs w:val="24"/>
          </w:rPr>
          <w:t>secret meeting</w:t>
        </w:r>
      </w:hyperlink>
      <w:r w:rsidR="0069421A" w:rsidRPr="00DC438C">
        <w:rPr>
          <w:rStyle w:val="None"/>
          <w:rFonts w:ascii="Times New Roman" w:eastAsia="Calibri" w:hAnsi="Times New Roman" w:cs="Times New Roman"/>
          <w:sz w:val="24"/>
          <w:szCs w:val="24"/>
        </w:rPr>
        <w:t xml:space="preserve">" hosted by </w:t>
      </w:r>
      <w:r w:rsidR="002D4651">
        <w:rPr>
          <w:rStyle w:val="None"/>
          <w:rFonts w:ascii="Times New Roman" w:eastAsia="Calibri" w:hAnsi="Times New Roman" w:cs="Times New Roman"/>
          <w:sz w:val="24"/>
          <w:szCs w:val="24"/>
        </w:rPr>
        <w:t xml:space="preserve">the </w:t>
      </w:r>
      <w:r w:rsidR="0069421A" w:rsidRPr="00DC438C">
        <w:rPr>
          <w:rStyle w:val="None"/>
          <w:rFonts w:ascii="Times New Roman" w:eastAsia="Calibri" w:hAnsi="Times New Roman" w:cs="Times New Roman"/>
          <w:sz w:val="24"/>
          <w:szCs w:val="24"/>
        </w:rPr>
        <w:t xml:space="preserve">Union of Concerned Scientists (UCS) for </w:t>
      </w:r>
      <w:hyperlink r:id="rId10" w:history="1">
        <w:r w:rsidR="0069421A" w:rsidRPr="00DC438C">
          <w:rPr>
            <w:rStyle w:val="Hyperlink1"/>
            <w:rFonts w:ascii="Times New Roman" w:hAnsi="Times New Roman" w:cs="Times New Roman"/>
            <w:sz w:val="24"/>
            <w:szCs w:val="24"/>
          </w:rPr>
          <w:t>"prospective funders"</w:t>
        </w:r>
      </w:hyperlink>
      <w:r w:rsidR="0069421A" w:rsidRPr="00DC438C">
        <w:rPr>
          <w:rStyle w:val="None"/>
          <w:rFonts w:ascii="Times New Roman" w:eastAsia="Calibri" w:hAnsi="Times New Roman" w:cs="Times New Roman"/>
          <w:sz w:val="24"/>
          <w:szCs w:val="24"/>
        </w:rPr>
        <w:t xml:space="preserve">. The “secret meeting” </w:t>
      </w:r>
      <w:hyperlink r:id="rId11" w:history="1">
        <w:r w:rsidR="0069421A" w:rsidRPr="00DC438C">
          <w:rPr>
            <w:rStyle w:val="Hyperlink3"/>
            <w:rFonts w:ascii="Times New Roman" w:hAnsi="Times New Roman" w:cs="Times New Roman"/>
            <w:sz w:val="24"/>
            <w:szCs w:val="24"/>
          </w:rPr>
          <w:t>agenda</w:t>
        </w:r>
      </w:hyperlink>
      <w:r w:rsidR="0069421A" w:rsidRPr="00DC438C">
        <w:rPr>
          <w:rStyle w:val="None"/>
          <w:rFonts w:ascii="Times New Roman" w:eastAsia="Calibri" w:hAnsi="Times New Roman" w:cs="Times New Roman"/>
          <w:sz w:val="24"/>
          <w:szCs w:val="24"/>
        </w:rPr>
        <w:t xml:space="preserve"> shows this fundraiser was also a strategy session, featuring senior lawyers from some of those same state AG offices — some traveled </w:t>
      </w:r>
      <w:r w:rsidR="002D4651">
        <w:rPr>
          <w:rStyle w:val="None"/>
          <w:rFonts w:ascii="Times New Roman" w:eastAsia="Calibri" w:hAnsi="Times New Roman" w:cs="Times New Roman"/>
          <w:sz w:val="24"/>
          <w:szCs w:val="24"/>
        </w:rPr>
        <w:t xml:space="preserve">not </w:t>
      </w:r>
      <w:r w:rsidR="0069421A" w:rsidRPr="00DC438C">
        <w:rPr>
          <w:rStyle w:val="None"/>
          <w:rFonts w:ascii="Times New Roman" w:eastAsia="Calibri" w:hAnsi="Times New Roman" w:cs="Times New Roman"/>
          <w:sz w:val="24"/>
          <w:szCs w:val="24"/>
        </w:rPr>
        <w:t xml:space="preserve">in their official capacities but at UCS expense — to coordinate potential legal actions against energy companies developing fossil fuels. </w:t>
      </w:r>
    </w:p>
    <w:p w14:paraId="082DEEA9" w14:textId="77777777" w:rsidR="00FD16A0" w:rsidRPr="00DC438C" w:rsidRDefault="00FD16A0">
      <w:pPr>
        <w:pStyle w:val="BodyA"/>
        <w:suppressAutoHyphens/>
        <w:rPr>
          <w:rFonts w:ascii="Times New Roman" w:eastAsia="Calibri" w:hAnsi="Times New Roman" w:cs="Times New Roman"/>
          <w:sz w:val="24"/>
          <w:szCs w:val="24"/>
        </w:rPr>
      </w:pPr>
    </w:p>
    <w:p w14:paraId="0FDB9640" w14:textId="2BF02629" w:rsidR="002D4651" w:rsidRPr="00201AF9" w:rsidRDefault="00201AF9">
      <w:pPr>
        <w:pStyle w:val="BodyA"/>
        <w:suppressAutoHyphens/>
        <w:rPr>
          <w:rFonts w:ascii="Times New Roman" w:hAnsi="Times New Roman" w:cs="Times New Roman"/>
          <w:sz w:val="24"/>
          <w:szCs w:val="24"/>
          <w:shd w:val="clear" w:color="auto" w:fill="FFFFFF"/>
        </w:rPr>
      </w:pPr>
      <w:r w:rsidRPr="00201AF9">
        <w:rPr>
          <w:rFonts w:ascii="Times New Roman" w:hAnsi="Times New Roman" w:cs="Times New Roman"/>
          <w:sz w:val="24"/>
          <w:szCs w:val="24"/>
          <w:shd w:val="clear" w:color="auto" w:fill="FFFFFF"/>
        </w:rPr>
        <w:t>"The placement of privately employed ‘special prosecutors for climate’ in state AG offices added an astounding twist to the unfolding story of the climate litigation industry,” said GAO Director Chris Horner. "UCLA’s involvement offers yet another. Both involve donor-funded use of public institutions to pursue opponents of a political agenda, and to impose that agenda that has failed through the proper democratic process."</w:t>
      </w:r>
    </w:p>
    <w:p w14:paraId="4990272F" w14:textId="77777777" w:rsidR="00FD16A0" w:rsidRPr="00DC438C" w:rsidRDefault="00FD16A0">
      <w:pPr>
        <w:pStyle w:val="BodyA"/>
        <w:suppressAutoHyphens/>
        <w:rPr>
          <w:rFonts w:ascii="Times New Roman" w:eastAsia="Calibri" w:hAnsi="Times New Roman" w:cs="Times New Roman"/>
          <w:sz w:val="24"/>
          <w:szCs w:val="24"/>
        </w:rPr>
      </w:pPr>
    </w:p>
    <w:p w14:paraId="3A3C1083" w14:textId="34FA08E1" w:rsidR="00FD16A0" w:rsidRPr="00DC438C" w:rsidRDefault="0069421A">
      <w:pPr>
        <w:pStyle w:val="BodyA"/>
        <w:suppressAutoHyphens/>
        <w:rPr>
          <w:rFonts w:ascii="Times New Roman" w:eastAsia="Calibri" w:hAnsi="Times New Roman" w:cs="Times New Roman"/>
          <w:sz w:val="24"/>
          <w:szCs w:val="24"/>
        </w:rPr>
      </w:pPr>
      <w:r w:rsidRPr="00DC438C">
        <w:rPr>
          <w:rStyle w:val="None"/>
          <w:rFonts w:ascii="Times New Roman" w:eastAsia="Calibri" w:hAnsi="Times New Roman" w:cs="Times New Roman"/>
          <w:sz w:val="24"/>
          <w:szCs w:val="24"/>
        </w:rPr>
        <w:t xml:space="preserve">In </w:t>
      </w:r>
      <w:r w:rsidR="00201AF9">
        <w:rPr>
          <w:rStyle w:val="None"/>
          <w:rFonts w:ascii="Times New Roman" w:eastAsia="Calibri" w:hAnsi="Times New Roman" w:cs="Times New Roman"/>
          <w:sz w:val="24"/>
          <w:szCs w:val="24"/>
        </w:rPr>
        <w:t>that</w:t>
      </w:r>
      <w:r w:rsidRPr="00DC438C">
        <w:rPr>
          <w:rStyle w:val="None"/>
          <w:rFonts w:ascii="Times New Roman" w:eastAsia="Calibri" w:hAnsi="Times New Roman" w:cs="Times New Roman"/>
          <w:sz w:val="24"/>
          <w:szCs w:val="24"/>
        </w:rPr>
        <w:t xml:space="preserve"> recent report, Horner and CEI detailed the growing involvement by law schools in an extensive campaign using state AG offices, in coordination with major contributors and activist pressure groups, to enforce a policy agenda</w:t>
      </w:r>
      <w:r w:rsidR="0046393A">
        <w:rPr>
          <w:rStyle w:val="None"/>
          <w:rFonts w:ascii="Times New Roman" w:eastAsia="Calibri" w:hAnsi="Times New Roman" w:cs="Times New Roman"/>
          <w:sz w:val="24"/>
          <w:szCs w:val="24"/>
        </w:rPr>
        <w:t xml:space="preserve">. </w:t>
      </w:r>
      <w:r w:rsidRPr="00DC438C">
        <w:rPr>
          <w:rStyle w:val="None"/>
          <w:rFonts w:ascii="Times New Roman" w:eastAsia="Calibri" w:hAnsi="Times New Roman" w:cs="Times New Roman"/>
          <w:sz w:val="24"/>
          <w:szCs w:val="24"/>
        </w:rPr>
        <w:t>View the report, “</w:t>
      </w:r>
      <w:hyperlink r:id="rId12" w:history="1">
        <w:r w:rsidRPr="00DC438C">
          <w:rPr>
            <w:rStyle w:val="Hyperlink4"/>
            <w:rFonts w:ascii="Times New Roman" w:hAnsi="Times New Roman" w:cs="Times New Roman"/>
            <w:sz w:val="24"/>
            <w:szCs w:val="24"/>
          </w:rPr>
          <w:t>Law Enforcement for Rent</w:t>
        </w:r>
      </w:hyperlink>
      <w:r w:rsidRPr="00DC438C">
        <w:rPr>
          <w:rStyle w:val="None"/>
          <w:rFonts w:ascii="Times New Roman" w:eastAsia="Calibri" w:hAnsi="Times New Roman" w:cs="Times New Roman"/>
          <w:sz w:val="24"/>
          <w:szCs w:val="24"/>
        </w:rPr>
        <w:t xml:space="preserve">” and extensive </w:t>
      </w:r>
      <w:hyperlink r:id="rId13" w:history="1">
        <w:r w:rsidRPr="00DC438C">
          <w:rPr>
            <w:rStyle w:val="Hyperlink3"/>
            <w:rFonts w:ascii="Times New Roman" w:hAnsi="Times New Roman" w:cs="Times New Roman"/>
            <w:sz w:val="24"/>
            <w:szCs w:val="24"/>
          </w:rPr>
          <w:t>appendix of source documents</w:t>
        </w:r>
      </w:hyperlink>
      <w:r w:rsidRPr="00DC438C">
        <w:rPr>
          <w:rStyle w:val="None"/>
          <w:rFonts w:ascii="Times New Roman" w:eastAsia="Calibri" w:hAnsi="Times New Roman" w:cs="Times New Roman"/>
          <w:sz w:val="24"/>
          <w:szCs w:val="24"/>
        </w:rPr>
        <w:t xml:space="preserve"> posted on CEI.org and </w:t>
      </w:r>
      <w:hyperlink r:id="rId14" w:history="1">
        <w:r w:rsidRPr="00DC438C">
          <w:rPr>
            <w:rStyle w:val="Hyperlink4"/>
            <w:rFonts w:ascii="Times New Roman" w:hAnsi="Times New Roman" w:cs="Times New Roman"/>
            <w:sz w:val="24"/>
            <w:szCs w:val="24"/>
          </w:rPr>
          <w:t>ClimateLitigationWatch.org</w:t>
        </w:r>
      </w:hyperlink>
      <w:r w:rsidRPr="00DC438C">
        <w:rPr>
          <w:rStyle w:val="None"/>
          <w:rFonts w:ascii="Times New Roman" w:eastAsia="Calibri" w:hAnsi="Times New Roman" w:cs="Times New Roman"/>
          <w:sz w:val="24"/>
          <w:szCs w:val="24"/>
        </w:rPr>
        <w:t xml:space="preserve">  </w:t>
      </w:r>
      <w:r w:rsidRPr="00DC438C">
        <w:rPr>
          <w:rFonts w:ascii="Times New Roman" w:eastAsia="Calibri" w:hAnsi="Times New Roman" w:cs="Times New Roman"/>
          <w:sz w:val="24"/>
          <w:szCs w:val="24"/>
        </w:rPr>
        <w:br/>
      </w:r>
    </w:p>
    <w:p w14:paraId="14F2C74D" w14:textId="1F471484" w:rsidR="00201AF9" w:rsidRPr="00201AF9" w:rsidRDefault="00201AF9" w:rsidP="00201A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r>
        <w:rPr>
          <w:rStyle w:val="None"/>
          <w:rFonts w:eastAsia="Calibri"/>
          <w:color w:val="000000"/>
          <w:u w:color="000000"/>
        </w:rPr>
        <w:t>“</w:t>
      </w:r>
      <w:r w:rsidRPr="00201AF9">
        <w:rPr>
          <w:rFonts w:eastAsia="Times New Roman"/>
          <w:color w:val="000000"/>
          <w:bdr w:val="none" w:sz="0" w:space="0" w:color="auto"/>
        </w:rPr>
        <w:t>We have proved definitively the plaintiffs' lawyer-green group</w:t>
      </w:r>
      <w:bookmarkStart w:id="0" w:name="_GoBack"/>
      <w:bookmarkEnd w:id="0"/>
      <w:r w:rsidRPr="00201AF9">
        <w:rPr>
          <w:rFonts w:eastAsia="Times New Roman"/>
          <w:color w:val="000000"/>
          <w:bdr w:val="none" w:sz="0" w:space="0" w:color="auto"/>
        </w:rPr>
        <w:t xml:space="preserve">-attorneys general axis. We now know they jointly strategize what role the AGs should play, in “secret meetings” before “prospective funders”. What this open records suit addresses </w:t>
      </w:r>
      <w:proofErr w:type="gramStart"/>
      <w:r w:rsidRPr="00201AF9">
        <w:rPr>
          <w:rFonts w:eastAsia="Times New Roman"/>
          <w:color w:val="000000"/>
          <w:bdr w:val="none" w:sz="0" w:space="0" w:color="auto"/>
        </w:rPr>
        <w:t>is</w:t>
      </w:r>
      <w:proofErr w:type="gramEnd"/>
      <w:r w:rsidRPr="00201AF9">
        <w:rPr>
          <w:rFonts w:eastAsia="Times New Roman"/>
          <w:color w:val="000000"/>
          <w:bdr w:val="none" w:sz="0" w:space="0" w:color="auto"/>
        </w:rPr>
        <w:t xml:space="preserve"> the role in the climate industry that donor-created centers at universities play", said Horner.</w:t>
      </w:r>
    </w:p>
    <w:p w14:paraId="2F50DF11" w14:textId="77777777" w:rsidR="00201AF9" w:rsidRPr="00DC438C" w:rsidRDefault="00201AF9">
      <w:pPr>
        <w:pStyle w:val="BodyA"/>
        <w:suppressAutoHyphens/>
        <w:rPr>
          <w:rStyle w:val="None"/>
          <w:rFonts w:ascii="Times New Roman" w:eastAsia="Calibri" w:hAnsi="Times New Roman" w:cs="Times New Roman"/>
          <w:sz w:val="24"/>
          <w:szCs w:val="24"/>
        </w:rPr>
      </w:pPr>
    </w:p>
    <w:p w14:paraId="4A861CBA" w14:textId="77777777" w:rsidR="00FD16A0" w:rsidRPr="00DC438C" w:rsidRDefault="00FD16A0">
      <w:pPr>
        <w:pStyle w:val="BodyA"/>
        <w:suppressAutoHyphens/>
        <w:rPr>
          <w:rFonts w:ascii="Times New Roman" w:eastAsia="Calibri" w:hAnsi="Times New Roman" w:cs="Times New Roman"/>
          <w:sz w:val="24"/>
          <w:szCs w:val="24"/>
        </w:rPr>
      </w:pPr>
    </w:p>
    <w:p w14:paraId="1608DCCC" w14:textId="77777777" w:rsidR="00FD16A0" w:rsidRPr="00DC438C" w:rsidRDefault="0069421A">
      <w:pPr>
        <w:pStyle w:val="BodyA"/>
        <w:suppressAutoHyphens/>
        <w:jc w:val="center"/>
        <w:rPr>
          <w:rFonts w:ascii="Times New Roman" w:hAnsi="Times New Roman" w:cs="Times New Roman"/>
          <w:sz w:val="24"/>
          <w:szCs w:val="24"/>
        </w:rPr>
      </w:pPr>
      <w:r w:rsidRPr="00DC438C">
        <w:rPr>
          <w:rStyle w:val="None"/>
          <w:rFonts w:ascii="Times New Roman" w:eastAsia="Calibri" w:hAnsi="Times New Roman" w:cs="Times New Roman"/>
          <w:sz w:val="24"/>
          <w:szCs w:val="24"/>
        </w:rPr>
        <w:t>###</w:t>
      </w:r>
    </w:p>
    <w:sectPr w:rsidR="00FD16A0" w:rsidRPr="00DC438C" w:rsidSect="0046393A">
      <w:headerReference w:type="default" r:id="rId15"/>
      <w:pgSz w:w="12240" w:h="15840"/>
      <w:pgMar w:top="1440" w:right="1440" w:bottom="45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D4820" w14:textId="77777777" w:rsidR="001E15ED" w:rsidRDefault="001E15ED">
      <w:r>
        <w:separator/>
      </w:r>
    </w:p>
  </w:endnote>
  <w:endnote w:type="continuationSeparator" w:id="0">
    <w:p w14:paraId="712C0A01" w14:textId="77777777" w:rsidR="001E15ED" w:rsidRDefault="001E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5B755" w14:textId="77777777" w:rsidR="001E15ED" w:rsidRDefault="001E15ED">
      <w:r>
        <w:separator/>
      </w:r>
    </w:p>
  </w:footnote>
  <w:footnote w:type="continuationSeparator" w:id="0">
    <w:p w14:paraId="0B628632" w14:textId="77777777" w:rsidR="001E15ED" w:rsidRDefault="001E1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650E" w14:textId="5D2784A8" w:rsidR="00B57B24" w:rsidRDefault="00B57B24" w:rsidP="00B57B24">
    <w:pPr>
      <w:pStyle w:val="Header"/>
      <w:tabs>
        <w:tab w:val="left" w:pos="1425"/>
      </w:tabs>
    </w:pPr>
    <w:r>
      <w:rPr>
        <w:noProof/>
      </w:rPr>
      <w:drawing>
        <wp:anchor distT="0" distB="0" distL="114300" distR="114300" simplePos="0" relativeHeight="251658240" behindDoc="0" locked="0" layoutInCell="1" allowOverlap="1" wp14:anchorId="5AA535CA" wp14:editId="52371DC1">
          <wp:simplePos x="0" y="0"/>
          <wp:positionH relativeFrom="column">
            <wp:posOffset>-424180</wp:posOffset>
          </wp:positionH>
          <wp:positionV relativeFrom="paragraph">
            <wp:posOffset>-481330</wp:posOffset>
          </wp:positionV>
          <wp:extent cx="1876425" cy="1876425"/>
          <wp:effectExtent l="0" t="0" r="9525" b="0"/>
          <wp:wrapThrough wrapText="bothSides">
            <wp:wrapPolygon edited="0">
              <wp:start x="9429" y="5044"/>
              <wp:lineTo x="0" y="5482"/>
              <wp:lineTo x="0" y="11184"/>
              <wp:lineTo x="877" y="12499"/>
              <wp:lineTo x="2193" y="13377"/>
              <wp:lineTo x="2412" y="13815"/>
              <wp:lineTo x="5263" y="13815"/>
              <wp:lineTo x="21490" y="13377"/>
              <wp:lineTo x="21490" y="9868"/>
              <wp:lineTo x="21271" y="7675"/>
              <wp:lineTo x="20832" y="6140"/>
              <wp:lineTo x="19955" y="5044"/>
              <wp:lineTo x="9429" y="5044"/>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t>G</w:t>
    </w:r>
    <w:r>
      <w:t>overnment Accountability &amp; Oversight</w:t>
    </w:r>
  </w:p>
  <w:p w14:paraId="17FFAD72" w14:textId="05B17309" w:rsidR="00B57B24" w:rsidRDefault="00B57B24" w:rsidP="00B57B24">
    <w:pPr>
      <w:pStyle w:val="Header"/>
      <w:tabs>
        <w:tab w:val="clear" w:pos="9360"/>
        <w:tab w:val="right" w:pos="9340"/>
      </w:tabs>
      <w:jc w:val="right"/>
    </w:pPr>
    <w:r>
      <w:t>724 Bielenberg Drive</w:t>
    </w:r>
  </w:p>
  <w:p w14:paraId="46AD9C7F" w14:textId="77777777" w:rsidR="00B57B24" w:rsidRDefault="00B57B24" w:rsidP="00B57B24">
    <w:pPr>
      <w:pStyle w:val="Header"/>
      <w:tabs>
        <w:tab w:val="clear" w:pos="9360"/>
        <w:tab w:val="right" w:pos="9340"/>
      </w:tabs>
      <w:jc w:val="right"/>
    </w:pPr>
    <w:r>
      <w:t xml:space="preserve">Woodbury, MN 55125 </w:t>
    </w:r>
  </w:p>
  <w:p w14:paraId="02CCC69B" w14:textId="77777777" w:rsidR="00B57B24" w:rsidRDefault="00B57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A22F1"/>
    <w:multiLevelType w:val="hybridMultilevel"/>
    <w:tmpl w:val="E91ECE96"/>
    <w:numStyleLink w:val="ImportedStyle10"/>
  </w:abstractNum>
  <w:abstractNum w:abstractNumId="1" w15:restartNumberingAfterBreak="0">
    <w:nsid w:val="25642332"/>
    <w:multiLevelType w:val="hybridMultilevel"/>
    <w:tmpl w:val="E91ECE96"/>
    <w:styleLink w:val="ImportedStyle10"/>
    <w:lvl w:ilvl="0" w:tplc="F6302B28">
      <w:start w:val="1"/>
      <w:numFmt w:val="bullet"/>
      <w:lvlText w:val="·"/>
      <w:lvlJc w:val="left"/>
      <w:pPr>
        <w:ind w:left="7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44079E">
      <w:start w:val="1"/>
      <w:numFmt w:val="bullet"/>
      <w:lvlText w:val="o"/>
      <w:lvlJc w:val="left"/>
      <w:pPr>
        <w:ind w:left="14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F8631C">
      <w:start w:val="1"/>
      <w:numFmt w:val="bullet"/>
      <w:lvlText w:val="▪"/>
      <w:lvlJc w:val="left"/>
      <w:pPr>
        <w:ind w:left="22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662A70">
      <w:start w:val="1"/>
      <w:numFmt w:val="bullet"/>
      <w:lvlText w:val="·"/>
      <w:lvlJc w:val="left"/>
      <w:pPr>
        <w:ind w:left="29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5C9990">
      <w:start w:val="1"/>
      <w:numFmt w:val="bullet"/>
      <w:lvlText w:val="o"/>
      <w:lvlJc w:val="left"/>
      <w:pPr>
        <w:ind w:left="36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FE7400">
      <w:start w:val="1"/>
      <w:numFmt w:val="bullet"/>
      <w:lvlText w:val="▪"/>
      <w:lvlJc w:val="left"/>
      <w:pPr>
        <w:ind w:left="43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F695B6">
      <w:start w:val="1"/>
      <w:numFmt w:val="bullet"/>
      <w:lvlText w:val="·"/>
      <w:lvlJc w:val="left"/>
      <w:pPr>
        <w:ind w:left="50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B8B634">
      <w:start w:val="1"/>
      <w:numFmt w:val="bullet"/>
      <w:lvlText w:val="o"/>
      <w:lvlJc w:val="left"/>
      <w:pPr>
        <w:ind w:left="58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EA7006">
      <w:start w:val="1"/>
      <w:numFmt w:val="bullet"/>
      <w:lvlText w:val="▪"/>
      <w:lvlJc w:val="left"/>
      <w:pPr>
        <w:ind w:left="65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6B65A1D"/>
    <w:multiLevelType w:val="hybridMultilevel"/>
    <w:tmpl w:val="9B580E72"/>
    <w:styleLink w:val="ImportedStyle1"/>
    <w:lvl w:ilvl="0" w:tplc="6FF6C86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4381BAE">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8E64B08">
      <w:start w:val="1"/>
      <w:numFmt w:val="decimal"/>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FA2E3E2">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E9F0595C">
      <w:start w:val="1"/>
      <w:numFmt w:val="decimal"/>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6CEFC64">
      <w:start w:val="1"/>
      <w:numFmt w:val="decimal"/>
      <w:lvlText w:val="%6."/>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234690DE">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C347E16">
      <w:start w:val="1"/>
      <w:numFmt w:val="decimal"/>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89A640D2">
      <w:start w:val="1"/>
      <w:numFmt w:val="decimal"/>
      <w:lvlText w:val="%9."/>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29F3F1E"/>
    <w:multiLevelType w:val="hybridMultilevel"/>
    <w:tmpl w:val="9B580E72"/>
    <w:numStyleLink w:val="ImportedStyle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A0"/>
    <w:rsid w:val="0011761A"/>
    <w:rsid w:val="001E15ED"/>
    <w:rsid w:val="001F4BBD"/>
    <w:rsid w:val="00201AF9"/>
    <w:rsid w:val="002439F9"/>
    <w:rsid w:val="002D4651"/>
    <w:rsid w:val="002E715F"/>
    <w:rsid w:val="004008C2"/>
    <w:rsid w:val="0046393A"/>
    <w:rsid w:val="0069421A"/>
    <w:rsid w:val="008032FB"/>
    <w:rsid w:val="00921EE3"/>
    <w:rsid w:val="00B57B24"/>
    <w:rsid w:val="00C91458"/>
    <w:rsid w:val="00D05162"/>
    <w:rsid w:val="00D261C7"/>
    <w:rsid w:val="00DC438C"/>
    <w:rsid w:val="00E33788"/>
    <w:rsid w:val="00F66B82"/>
    <w:rsid w:val="00FD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12EDF"/>
  <w15:docId w15:val="{858FD369-8EC3-459D-AC0F-5DC53235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u w:val="single" w:color="000000"/>
    </w:rPr>
  </w:style>
  <w:style w:type="paragraph" w:customStyle="1" w:styleId="Default">
    <w:name w:val="Default"/>
    <w:rPr>
      <w:rFonts w:ascii="Helvetica Neue" w:eastAsia="Helvetica Neue" w:hAnsi="Helvetica Neue" w:cs="Helvetica Neue"/>
      <w:color w:val="000000"/>
      <w:sz w:val="22"/>
      <w:szCs w:val="22"/>
      <w:u w:color="000000"/>
    </w:rPr>
  </w:style>
  <w:style w:type="numbering" w:customStyle="1" w:styleId="ImportedStyle10">
    <w:name w:val="Imported Style 1.0"/>
    <w:pPr>
      <w:numPr>
        <w:numId w:val="3"/>
      </w:numPr>
    </w:pPr>
  </w:style>
  <w:style w:type="character" w:customStyle="1" w:styleId="Hyperlink3">
    <w:name w:val="Hyperlink.3"/>
    <w:rPr>
      <w:rFonts w:ascii="Calibri" w:eastAsia="Calibri" w:hAnsi="Calibri" w:cs="Calibri"/>
      <w:color w:val="0000FF"/>
      <w:u w:val="single" w:color="0000FF"/>
      <w:lang w:val="en-US"/>
    </w:rPr>
  </w:style>
  <w:style w:type="character" w:customStyle="1" w:styleId="Link">
    <w:name w:val="Link"/>
    <w:rPr>
      <w:color w:val="0000FF"/>
      <w:u w:val="single" w:color="0000FF"/>
    </w:rPr>
  </w:style>
  <w:style w:type="character" w:customStyle="1" w:styleId="Hyperlink1">
    <w:name w:val="Hyperlink.1"/>
    <w:basedOn w:val="Link"/>
    <w:rPr>
      <w:rFonts w:ascii="Calibri" w:eastAsia="Calibri" w:hAnsi="Calibri" w:cs="Calibri"/>
      <w:color w:val="0000FF"/>
      <w:u w:val="single" w:color="0000FF"/>
    </w:rPr>
  </w:style>
  <w:style w:type="character" w:customStyle="1" w:styleId="Hyperlink2">
    <w:name w:val="Hyperlink.2"/>
    <w:basedOn w:val="Link"/>
    <w:rPr>
      <w:rFonts w:ascii="Calibri" w:eastAsia="Calibri" w:hAnsi="Calibri" w:cs="Calibri"/>
      <w:b/>
      <w:bCs/>
      <w:color w:val="0000FF"/>
      <w:u w:val="single" w:color="0000FF"/>
    </w:rPr>
  </w:style>
  <w:style w:type="character" w:customStyle="1" w:styleId="Hyperlink4">
    <w:name w:val="Hyperlink.4"/>
    <w:basedOn w:val="None"/>
    <w:rPr>
      <w:rFonts w:ascii="Calibri" w:eastAsia="Calibri" w:hAnsi="Calibri" w:cs="Calibri"/>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4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21A"/>
    <w:rPr>
      <w:rFonts w:ascii="Segoe UI" w:hAnsi="Segoe UI" w:cs="Segoe UI"/>
      <w:sz w:val="18"/>
      <w:szCs w:val="18"/>
    </w:rPr>
  </w:style>
  <w:style w:type="paragraph" w:styleId="Header">
    <w:name w:val="header"/>
    <w:basedOn w:val="Normal"/>
    <w:link w:val="HeaderChar"/>
    <w:unhideWhenUsed/>
    <w:rsid w:val="00B57B24"/>
    <w:pPr>
      <w:tabs>
        <w:tab w:val="center" w:pos="4680"/>
        <w:tab w:val="right" w:pos="9360"/>
      </w:tabs>
    </w:pPr>
  </w:style>
  <w:style w:type="character" w:customStyle="1" w:styleId="HeaderChar">
    <w:name w:val="Header Char"/>
    <w:basedOn w:val="DefaultParagraphFont"/>
    <w:link w:val="Header"/>
    <w:uiPriority w:val="99"/>
    <w:rsid w:val="00B57B24"/>
    <w:rPr>
      <w:sz w:val="24"/>
      <w:szCs w:val="24"/>
    </w:rPr>
  </w:style>
  <w:style w:type="paragraph" w:styleId="Footer">
    <w:name w:val="footer"/>
    <w:basedOn w:val="Normal"/>
    <w:link w:val="FooterChar"/>
    <w:uiPriority w:val="99"/>
    <w:unhideWhenUsed/>
    <w:rsid w:val="00B57B24"/>
    <w:pPr>
      <w:tabs>
        <w:tab w:val="center" w:pos="4680"/>
        <w:tab w:val="right" w:pos="9360"/>
      </w:tabs>
    </w:pPr>
  </w:style>
  <w:style w:type="character" w:customStyle="1" w:styleId="FooterChar">
    <w:name w:val="Footer Char"/>
    <w:basedOn w:val="DefaultParagraphFont"/>
    <w:link w:val="Footer"/>
    <w:uiPriority w:val="99"/>
    <w:rsid w:val="00B57B24"/>
    <w:rPr>
      <w:sz w:val="24"/>
      <w:szCs w:val="24"/>
    </w:rPr>
  </w:style>
  <w:style w:type="paragraph" w:styleId="NormalWeb">
    <w:name w:val="Normal (Web)"/>
    <w:rsid w:val="00B57B24"/>
    <w:pPr>
      <w:spacing w:before="100" w:after="100"/>
    </w:pPr>
    <w:rPr>
      <w:rFonts w:cs="Arial Unicode MS"/>
      <w:color w:val="000000"/>
      <w:sz w:val="24"/>
      <w:szCs w:val="24"/>
      <w:u w:color="000000"/>
    </w:rPr>
  </w:style>
  <w:style w:type="character" w:styleId="UnresolvedMention">
    <w:name w:val="Unresolved Mention"/>
    <w:basedOn w:val="DefaultParagraphFont"/>
    <w:uiPriority w:val="99"/>
    <w:semiHidden/>
    <w:unhideWhenUsed/>
    <w:rsid w:val="00400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495161">
      <w:bodyDiv w:val="1"/>
      <w:marLeft w:val="0"/>
      <w:marRight w:val="0"/>
      <w:marTop w:val="0"/>
      <w:marBottom w:val="0"/>
      <w:divBdr>
        <w:top w:val="none" w:sz="0" w:space="0" w:color="auto"/>
        <w:left w:val="none" w:sz="0" w:space="0" w:color="auto"/>
        <w:bottom w:val="none" w:sz="0" w:space="0" w:color="auto"/>
        <w:right w:val="none" w:sz="0" w:space="0" w:color="auto"/>
      </w:divBdr>
      <w:divsChild>
        <w:div w:id="19858148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state-ags-for-rent-1541549567" TargetMode="External"/><Relationship Id="rId13" Type="http://schemas.openxmlformats.org/officeDocument/2006/relationships/hyperlink" Target="https://cei.org/sites/default/files/Christopher%2525252520Horner%2525252520-%2525252520Appendix%2525252520-%2525252520Law%2525252520Enforcement%2525252520for%2525252520Rent.pdf" TargetMode="External"/><Relationship Id="rId3" Type="http://schemas.openxmlformats.org/officeDocument/2006/relationships/settings" Target="settings.xml"/><Relationship Id="rId7" Type="http://schemas.openxmlformats.org/officeDocument/2006/relationships/hyperlink" Target="mailto:dave@strategiccommsgroup.com" TargetMode="External"/><Relationship Id="rId12" Type="http://schemas.openxmlformats.org/officeDocument/2006/relationships/hyperlink" Target="https://cei.org/AGclimatesche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imatelitigationwatch.org/harvard-agenda-rico-etc-scheme-playe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limatelitigationwatch.org/fn-71-frumhoff-to-mote-for-ags-briefing-ucs-fundraiser/" TargetMode="External"/><Relationship Id="rId4" Type="http://schemas.openxmlformats.org/officeDocument/2006/relationships/webSettings" Target="webSettings.xml"/><Relationship Id="rId9" Type="http://schemas.openxmlformats.org/officeDocument/2006/relationships/hyperlink" Target="http://climatelitigationwatch.org/mote-re-harvard-secret-meeting-copy/" TargetMode="External"/><Relationship Id="rId14" Type="http://schemas.openxmlformats.org/officeDocument/2006/relationships/hyperlink" Target="http://ClimateLitigationWat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Burk</dc:creator>
  <cp:lastModifiedBy>Charles Sauer</cp:lastModifiedBy>
  <cp:revision>7</cp:revision>
  <dcterms:created xsi:type="dcterms:W3CDTF">2018-11-08T21:07:00Z</dcterms:created>
  <dcterms:modified xsi:type="dcterms:W3CDTF">2018-11-08T21:29:00Z</dcterms:modified>
</cp:coreProperties>
</file>